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32" w:rsidRDefault="001D2132">
      <w:pPr>
        <w:pStyle w:val="ConsPlusTitle"/>
        <w:ind w:firstLine="540"/>
        <w:jc w:val="both"/>
        <w:outlineLvl w:val="0"/>
      </w:pPr>
      <w:r>
        <w:t>Статья 71.1. Особенности приема на целевое обучение по образовательным программам высшего образования</w:t>
      </w:r>
    </w:p>
    <w:p w:rsidR="001D2132" w:rsidRDefault="001D2132">
      <w:pPr>
        <w:pStyle w:val="ConsPlusNormal"/>
        <w:ind w:firstLine="540"/>
        <w:jc w:val="both"/>
      </w:pPr>
      <w:r>
        <w:t xml:space="preserve">(введена Федеральным </w:t>
      </w:r>
      <w:hyperlink r:id="rId4">
        <w:r>
          <w:rPr>
            <w:color w:val="0000FF"/>
          </w:rPr>
          <w:t>законом</w:t>
        </w:r>
      </w:hyperlink>
      <w:r>
        <w:t xml:space="preserve"> от 03.08.2018 N 337-ФЗ)</w:t>
      </w:r>
    </w:p>
    <w:p w:rsidR="001D2132" w:rsidRDefault="001D2132">
      <w:pPr>
        <w:pStyle w:val="ConsPlusNormal"/>
        <w:jc w:val="both"/>
      </w:pPr>
    </w:p>
    <w:p w:rsidR="001D2132" w:rsidRDefault="001D2132">
      <w:pPr>
        <w:pStyle w:val="ConsPlusNormal"/>
        <w:ind w:firstLine="540"/>
        <w:jc w:val="both"/>
      </w:pPr>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r:id="rId5">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1D2132" w:rsidRDefault="001D2132">
      <w:pPr>
        <w:pStyle w:val="ConsPlusNormal"/>
        <w:jc w:val="both"/>
      </w:pPr>
      <w:r>
        <w:t xml:space="preserve">(в ред. Федерального </w:t>
      </w:r>
      <w:hyperlink r:id="rId6">
        <w:r>
          <w:rPr>
            <w:color w:val="0000FF"/>
          </w:rPr>
          <w:t>закона</w:t>
        </w:r>
      </w:hyperlink>
      <w:r>
        <w:t xml:space="preserve"> от 14.04.2023 N 124-ФЗ)</w:t>
      </w:r>
    </w:p>
    <w:p w:rsidR="001D2132" w:rsidRDefault="001D2132">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1D2132" w:rsidRDefault="001D2132">
      <w:pPr>
        <w:pStyle w:val="ConsPlusNormal"/>
        <w:spacing w:before="220"/>
        <w:ind w:firstLine="540"/>
        <w:jc w:val="both"/>
      </w:pPr>
      <w:r>
        <w:t>2) государственными и муниципальными учреждениями, унитарными предприятиями;</w:t>
      </w:r>
    </w:p>
    <w:p w:rsidR="001D2132" w:rsidRDefault="001D2132">
      <w:pPr>
        <w:pStyle w:val="ConsPlusNormal"/>
        <w:spacing w:before="220"/>
        <w:ind w:firstLine="540"/>
        <w:jc w:val="both"/>
      </w:pPr>
      <w:r>
        <w:t>3) государственными корпорациями;</w:t>
      </w:r>
    </w:p>
    <w:p w:rsidR="001D2132" w:rsidRDefault="001D2132">
      <w:pPr>
        <w:pStyle w:val="ConsPlusNormal"/>
        <w:spacing w:before="220"/>
        <w:ind w:firstLine="540"/>
        <w:jc w:val="both"/>
      </w:pPr>
      <w:bookmarkStart w:id="0" w:name="P8"/>
      <w:bookmarkEnd w:id="0"/>
      <w:r>
        <w:t>4) государственными компаниями;</w:t>
      </w:r>
    </w:p>
    <w:p w:rsidR="001D2132" w:rsidRDefault="001D2132">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1D2132" w:rsidRDefault="001D2132">
      <w:pPr>
        <w:pStyle w:val="ConsPlusNormal"/>
        <w:spacing w:before="220"/>
        <w:ind w:firstLine="540"/>
        <w:jc w:val="both"/>
      </w:pPr>
      <w:bookmarkStart w:id="1" w:name="P10"/>
      <w:bookmarkEnd w:id="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1D2132" w:rsidRDefault="001D2132">
      <w:pPr>
        <w:pStyle w:val="ConsPlusNormal"/>
        <w:spacing w:before="220"/>
        <w:ind w:firstLine="540"/>
        <w:jc w:val="both"/>
      </w:pPr>
      <w:bookmarkStart w:id="2" w:name="P11"/>
      <w:bookmarkEnd w:id="2"/>
      <w:r>
        <w:t>7) акционерными обществами, акции которых находятся в собственности или в доверительном управлении государственной корпорации;</w:t>
      </w:r>
    </w:p>
    <w:p w:rsidR="001D2132" w:rsidRDefault="001D2132">
      <w:pPr>
        <w:pStyle w:val="ConsPlusNormal"/>
        <w:spacing w:before="220"/>
        <w:ind w:firstLine="540"/>
        <w:jc w:val="both"/>
      </w:pPr>
      <w:r>
        <w:t xml:space="preserve">8) дочерними хозяйственными обществами организаций, указанных в </w:t>
      </w:r>
      <w:hyperlink w:anchor="P8">
        <w:r>
          <w:rPr>
            <w:color w:val="0000FF"/>
          </w:rPr>
          <w:t>пунктах 4</w:t>
        </w:r>
      </w:hyperlink>
      <w:r>
        <w:t xml:space="preserve">, </w:t>
      </w:r>
      <w:hyperlink w:anchor="P10">
        <w:r>
          <w:rPr>
            <w:color w:val="0000FF"/>
          </w:rPr>
          <w:t>6</w:t>
        </w:r>
      </w:hyperlink>
      <w:r>
        <w:t xml:space="preserve"> и </w:t>
      </w:r>
      <w:hyperlink w:anchor="P11">
        <w:r>
          <w:rPr>
            <w:color w:val="0000FF"/>
          </w:rPr>
          <w:t>7</w:t>
        </w:r>
      </w:hyperlink>
      <w:r>
        <w:t xml:space="preserve"> настоящей части;</w:t>
      </w:r>
    </w:p>
    <w:p w:rsidR="001D2132" w:rsidRDefault="001D2132">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1D2132" w:rsidRDefault="001D2132">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1D2132" w:rsidRDefault="001D2132">
      <w:pPr>
        <w:pStyle w:val="ConsPlusNormal"/>
        <w:jc w:val="both"/>
      </w:pPr>
      <w:r>
        <w:t xml:space="preserve">(п. 10 введен Федеральным </w:t>
      </w:r>
      <w:hyperlink r:id="rId9">
        <w:r>
          <w:rPr>
            <w:color w:val="0000FF"/>
          </w:rPr>
          <w:t>законом</w:t>
        </w:r>
      </w:hyperlink>
      <w:r>
        <w:t xml:space="preserve"> от 28.06.2021 N 221-ФЗ; в ред. Федерального </w:t>
      </w:r>
      <w:hyperlink r:id="rId10">
        <w:r>
          <w:rPr>
            <w:color w:val="0000FF"/>
          </w:rPr>
          <w:t>закона</w:t>
        </w:r>
      </w:hyperlink>
      <w:r>
        <w:t xml:space="preserve"> от 14.04.2023 N 124-ФЗ)</w:t>
      </w:r>
    </w:p>
    <w:p w:rsidR="001D2132" w:rsidRDefault="001D2132">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t>Сколково</w:t>
      </w:r>
      <w:proofErr w:type="spellEnd"/>
      <w: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t>технополиса</w:t>
      </w:r>
      <w:proofErr w:type="spellEnd"/>
      <w:r>
        <w:t xml:space="preserve"> "Эра" Министерства обороны Российской Федерации (при условии нахождения в соответствующем статусе не менее трех лет).</w:t>
      </w:r>
    </w:p>
    <w:p w:rsidR="001D2132" w:rsidRDefault="001D2132">
      <w:pPr>
        <w:pStyle w:val="ConsPlusNormal"/>
        <w:jc w:val="both"/>
      </w:pPr>
      <w:r>
        <w:t xml:space="preserve">(п. 11 введен Федеральным </w:t>
      </w:r>
      <w:hyperlink r:id="rId11">
        <w:r>
          <w:rPr>
            <w:color w:val="0000FF"/>
          </w:rPr>
          <w:t>законом</w:t>
        </w:r>
      </w:hyperlink>
      <w:r>
        <w:t xml:space="preserve"> от 14.04.2023 N 124-ФЗ)</w:t>
      </w:r>
    </w:p>
    <w:p w:rsidR="001D2132" w:rsidRDefault="001D2132">
      <w:pPr>
        <w:pStyle w:val="ConsPlusNormal"/>
        <w:spacing w:before="220"/>
        <w:ind w:firstLine="540"/>
        <w:jc w:val="both"/>
      </w:pPr>
      <w:r>
        <w:t xml:space="preserve">1.1. При приеме на целевое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w:t>
      </w:r>
      <w:r>
        <w:lastRenderedPageBreak/>
        <w:t xml:space="preserve">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2">
        <w:r>
          <w:rPr>
            <w:color w:val="0000FF"/>
          </w:rPr>
          <w:t>частью 3 статьи 36</w:t>
        </w:r>
      </w:hyperlink>
      <w:r>
        <w:t xml:space="preserve"> настоящего Федерального закона.</w:t>
      </w:r>
    </w:p>
    <w:p w:rsidR="001D2132" w:rsidRDefault="001D2132">
      <w:pPr>
        <w:pStyle w:val="ConsPlusNormal"/>
        <w:jc w:val="both"/>
      </w:pPr>
      <w:r>
        <w:t xml:space="preserve">(часть 1.1 введена Федеральным </w:t>
      </w:r>
      <w:hyperlink r:id="rId13">
        <w:r>
          <w:rPr>
            <w:color w:val="0000FF"/>
          </w:rPr>
          <w:t>законом</w:t>
        </w:r>
      </w:hyperlink>
      <w:r>
        <w:t xml:space="preserve"> от 14.04.2023 N 124-ФЗ)</w:t>
      </w:r>
    </w:p>
    <w:p w:rsidR="001D2132" w:rsidRDefault="001D2132">
      <w:pPr>
        <w:pStyle w:val="ConsPlusNormal"/>
        <w:spacing w:before="220"/>
        <w:ind w:firstLine="540"/>
        <w:jc w:val="both"/>
      </w:pPr>
      <w:r>
        <w:t xml:space="preserve">2. </w:t>
      </w:r>
      <w:hyperlink r:id="rId14">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1D2132" w:rsidRDefault="001D2132">
      <w:pPr>
        <w:pStyle w:val="ConsPlusNormal"/>
        <w:jc w:val="both"/>
      </w:pPr>
      <w:r>
        <w:t xml:space="preserve">(в ред. Федерального </w:t>
      </w:r>
      <w:hyperlink r:id="rId15">
        <w:r>
          <w:rPr>
            <w:color w:val="0000FF"/>
          </w:rPr>
          <w:t>закона</w:t>
        </w:r>
      </w:hyperlink>
      <w:r>
        <w:t xml:space="preserve"> от 30.12.2020 N 517-ФЗ)</w:t>
      </w:r>
    </w:p>
    <w:p w:rsidR="001D2132" w:rsidRDefault="001D2132">
      <w:pPr>
        <w:pStyle w:val="ConsPlusNormal"/>
        <w:spacing w:before="220"/>
        <w:ind w:firstLine="540"/>
        <w:jc w:val="both"/>
      </w:pPr>
      <w:r>
        <w:t xml:space="preserve">3. Установление квоты приема на целевое обучение, утверждение </w:t>
      </w:r>
      <w:hyperlink r:id="rId16">
        <w:r>
          <w:rPr>
            <w:color w:val="0000FF"/>
          </w:rPr>
          <w:t>порядка</w:t>
        </w:r>
      </w:hyperlink>
      <w:r>
        <w:t xml:space="preserve"> и </w:t>
      </w:r>
      <w:hyperlink r:id="rId17">
        <w:r>
          <w:rPr>
            <w:color w:val="0000FF"/>
          </w:rPr>
          <w:t>сроков</w:t>
        </w:r>
      </w:hyperlink>
      <w:r>
        <w:t xml:space="preserve"> ее установления осуществляются:</w:t>
      </w:r>
    </w:p>
    <w:p w:rsidR="001D2132" w:rsidRDefault="001D2132">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1D2132" w:rsidRDefault="001D213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1D2132" w:rsidRDefault="001D2132">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D2132" w:rsidRDefault="001D2132">
      <w:pPr>
        <w:pStyle w:val="ConsPlusNormal"/>
        <w:jc w:val="both"/>
      </w:pPr>
      <w:r>
        <w:t xml:space="preserve">(в ред. Федерального </w:t>
      </w:r>
      <w:hyperlink r:id="rId18">
        <w:r>
          <w:rPr>
            <w:color w:val="0000FF"/>
          </w:rPr>
          <w:t>закона</w:t>
        </w:r>
      </w:hyperlink>
      <w:r>
        <w:t xml:space="preserve"> от 30.12.2020 N 517-ФЗ)</w:t>
      </w:r>
    </w:p>
    <w:p w:rsidR="001D2132" w:rsidRDefault="001D2132">
      <w:pPr>
        <w:pStyle w:val="ConsPlusNormal"/>
        <w:spacing w:before="220"/>
        <w:ind w:firstLine="540"/>
        <w:jc w:val="both"/>
      </w:pPr>
      <w:r>
        <w:t xml:space="preserve">5. Граждане могут воспользоваться правом приема на целевое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19">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1D2132" w:rsidRDefault="001D2132">
      <w:pPr>
        <w:pStyle w:val="ConsPlusNormal"/>
        <w:jc w:val="both"/>
      </w:pPr>
      <w:r>
        <w:t xml:space="preserve">(часть 5 в ред. Федерального </w:t>
      </w:r>
      <w:hyperlink r:id="rId20">
        <w:r>
          <w:rPr>
            <w:color w:val="0000FF"/>
          </w:rPr>
          <w:t>закона</w:t>
        </w:r>
      </w:hyperlink>
      <w:r>
        <w:t xml:space="preserve"> от 14.04.2023 N 124-ФЗ)</w:t>
      </w:r>
    </w:p>
    <w:p w:rsidR="001D2132" w:rsidRDefault="001D2132">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r:id="rId21">
        <w:r>
          <w:rPr>
            <w:color w:val="0000FF"/>
          </w:rPr>
          <w:t>частями 15</w:t>
        </w:r>
      </w:hyperlink>
      <w:r>
        <w:t xml:space="preserve"> и </w:t>
      </w:r>
      <w:hyperlink r:id="rId2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2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1D2132" w:rsidRDefault="001D2132">
      <w:pPr>
        <w:pStyle w:val="ConsPlusNormal"/>
        <w:jc w:val="both"/>
      </w:pPr>
      <w:r>
        <w:t xml:space="preserve">(часть 6 в ред. Федерального </w:t>
      </w:r>
      <w:hyperlink r:id="rId24">
        <w:r>
          <w:rPr>
            <w:color w:val="0000FF"/>
          </w:rPr>
          <w:t>закона</w:t>
        </w:r>
      </w:hyperlink>
      <w:r>
        <w:t xml:space="preserve"> от 14.04.2023 N 124-ФЗ)</w:t>
      </w:r>
    </w:p>
    <w:p w:rsidR="001D2132" w:rsidRDefault="001D2132">
      <w:pPr>
        <w:pStyle w:val="ConsPlusNormal"/>
        <w:spacing w:before="220"/>
        <w:ind w:firstLine="540"/>
        <w:jc w:val="both"/>
      </w:pPr>
      <w:r>
        <w:t xml:space="preserve">7. Утратил силу с 1 мая 2024 года. - Федеральный </w:t>
      </w:r>
      <w:hyperlink r:id="rId25">
        <w:r>
          <w:rPr>
            <w:color w:val="0000FF"/>
          </w:rPr>
          <w:t>закон</w:t>
        </w:r>
      </w:hyperlink>
      <w:r>
        <w:t xml:space="preserve"> от 14.04.2023 N 124-ФЗ.</w:t>
      </w:r>
    </w:p>
    <w:p w:rsidR="001D2132" w:rsidRDefault="001D2132">
      <w:pPr>
        <w:pStyle w:val="ConsPlusNormal"/>
        <w:spacing w:before="220"/>
        <w:ind w:firstLine="540"/>
        <w:jc w:val="both"/>
      </w:pPr>
      <w:r>
        <w:t xml:space="preserve">8. Наряду с установленными </w:t>
      </w:r>
      <w:hyperlink r:id="rId2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1D2132" w:rsidRDefault="001D2132">
      <w:pPr>
        <w:pStyle w:val="ConsPlusNormal"/>
        <w:jc w:val="both"/>
      </w:pPr>
      <w:r>
        <w:t xml:space="preserve">(часть 8 введена Федеральным </w:t>
      </w:r>
      <w:hyperlink r:id="rId27">
        <w:r>
          <w:rPr>
            <w:color w:val="0000FF"/>
          </w:rPr>
          <w:t>законом</w:t>
        </w:r>
      </w:hyperlink>
      <w:r>
        <w:t xml:space="preserve"> от 14.04.2023 N 124-ФЗ)</w:t>
      </w:r>
    </w:p>
    <w:p w:rsidR="001D2132" w:rsidRDefault="001D2132">
      <w:pPr>
        <w:pStyle w:val="ConsPlusNormal"/>
        <w:ind w:firstLine="540"/>
        <w:jc w:val="both"/>
      </w:pPr>
    </w:p>
    <w:p w:rsidR="001D2132" w:rsidRDefault="001D2132">
      <w:pPr>
        <w:pStyle w:val="ConsPlusNormal"/>
      </w:pPr>
      <w:hyperlink r:id="rId28">
        <w:r>
          <w:rPr>
            <w:i/>
            <w:color w:val="0000FF"/>
          </w:rPr>
          <w:br/>
          <w:t>{Федеральный закон от 29.12.2012 N 273-ФЗ (ред. от 25.12.2023) "Об образовании в Российской Федерации" {</w:t>
        </w:r>
        <w:proofErr w:type="spellStart"/>
        <w:r>
          <w:rPr>
            <w:i/>
            <w:color w:val="0000FF"/>
          </w:rPr>
          <w:t>КонсультантПлюс</w:t>
        </w:r>
        <w:proofErr w:type="spellEnd"/>
        <w:r>
          <w:rPr>
            <w:i/>
            <w:color w:val="0000FF"/>
          </w:rPr>
          <w:t>}}</w:t>
        </w:r>
      </w:hyperlink>
      <w:r>
        <w:br/>
      </w:r>
    </w:p>
    <w:p w:rsidR="001F3BC2" w:rsidRDefault="001F3BC2">
      <w:bookmarkStart w:id="3" w:name="_GoBack"/>
      <w:bookmarkEnd w:id="3"/>
    </w:p>
    <w:sectPr w:rsidR="001F3BC2" w:rsidSect="00A05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32"/>
    <w:rsid w:val="001D2132"/>
    <w:rsid w:val="001F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CAB1-E7CC-4D02-A89F-85AC9C44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1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213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1D21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820&amp;dst=42" TargetMode="External"/><Relationship Id="rId13" Type="http://schemas.openxmlformats.org/officeDocument/2006/relationships/hyperlink" Target="https://login.consultant.ru/link/?req=doc&amp;base=RZB&amp;n=444703&amp;dst=100063" TargetMode="External"/><Relationship Id="rId18" Type="http://schemas.openxmlformats.org/officeDocument/2006/relationships/hyperlink" Target="https://login.consultant.ru/link/?req=doc&amp;base=RZB&amp;n=446158&amp;dst=100081" TargetMode="External"/><Relationship Id="rId26" Type="http://schemas.openxmlformats.org/officeDocument/2006/relationships/hyperlink" Target="https://login.consultant.ru/link/?req=doc&amp;base=RZB&amp;n=461363&amp;dst=100852"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61363&amp;dst=951" TargetMode="External"/><Relationship Id="rId7" Type="http://schemas.openxmlformats.org/officeDocument/2006/relationships/hyperlink" Target="https://login.consultant.ru/link/?req=doc&amp;base=RZB&amp;n=454121&amp;dst=100211" TargetMode="External"/><Relationship Id="rId12" Type="http://schemas.openxmlformats.org/officeDocument/2006/relationships/hyperlink" Target="https://login.consultant.ru/link/?req=doc&amp;base=RZB&amp;n=461363&amp;dst=233" TargetMode="External"/><Relationship Id="rId17" Type="http://schemas.openxmlformats.org/officeDocument/2006/relationships/hyperlink" Target="https://login.consultant.ru/link/?req=doc&amp;base=RZB&amp;n=475586&amp;dst=100408" TargetMode="External"/><Relationship Id="rId25" Type="http://schemas.openxmlformats.org/officeDocument/2006/relationships/hyperlink" Target="https://login.consultant.ru/link/?req=doc&amp;base=RZB&amp;n=444703&amp;dst=100068" TargetMode="External"/><Relationship Id="rId2" Type="http://schemas.openxmlformats.org/officeDocument/2006/relationships/settings" Target="settings.xml"/><Relationship Id="rId16" Type="http://schemas.openxmlformats.org/officeDocument/2006/relationships/hyperlink" Target="https://login.consultant.ru/link/?req=doc&amp;base=RZB&amp;n=475586&amp;dst=100388" TargetMode="External"/><Relationship Id="rId20" Type="http://schemas.openxmlformats.org/officeDocument/2006/relationships/hyperlink" Target="https://login.consultant.ru/link/?req=doc&amp;base=RZB&amp;n=444703&amp;dst=10006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44703&amp;dst=100058" TargetMode="External"/><Relationship Id="rId11" Type="http://schemas.openxmlformats.org/officeDocument/2006/relationships/hyperlink" Target="https://login.consultant.ru/link/?req=doc&amp;base=RZB&amp;n=444703&amp;dst=100061" TargetMode="External"/><Relationship Id="rId24" Type="http://schemas.openxmlformats.org/officeDocument/2006/relationships/hyperlink" Target="https://login.consultant.ru/link/?req=doc&amp;base=RZB&amp;n=444703&amp;dst=100067" TargetMode="External"/><Relationship Id="rId5" Type="http://schemas.openxmlformats.org/officeDocument/2006/relationships/hyperlink" Target="https://login.consultant.ru/link/?req=doc&amp;base=RZB&amp;n=461363&amp;dst=791" TargetMode="External"/><Relationship Id="rId15" Type="http://schemas.openxmlformats.org/officeDocument/2006/relationships/hyperlink" Target="https://login.consultant.ru/link/?req=doc&amp;base=RZB&amp;n=446158&amp;dst=100080" TargetMode="External"/><Relationship Id="rId23" Type="http://schemas.openxmlformats.org/officeDocument/2006/relationships/hyperlink" Target="https://login.consultant.ru/link/?req=doc&amp;base=RZB&amp;n=475586&amp;dst=100330" TargetMode="External"/><Relationship Id="rId28" Type="http://schemas.openxmlformats.org/officeDocument/2006/relationships/hyperlink" Target="https://login.consultant.ru/link/?req=doc&amp;base=RZB&amp;n=461363&amp;dst=174" TargetMode="External"/><Relationship Id="rId10" Type="http://schemas.openxmlformats.org/officeDocument/2006/relationships/hyperlink" Target="https://login.consultant.ru/link/?req=doc&amp;base=RZB&amp;n=444703&amp;dst=100060" TargetMode="External"/><Relationship Id="rId19" Type="http://schemas.openxmlformats.org/officeDocument/2006/relationships/hyperlink" Target="https://login.consultant.ru/link/?req=doc&amp;base=RZB&amp;n=470575&amp;dst=100007" TargetMode="External"/><Relationship Id="rId4" Type="http://schemas.openxmlformats.org/officeDocument/2006/relationships/hyperlink" Target="https://login.consultant.ru/link/?req=doc&amp;base=RZB&amp;n=304070&amp;dst=100038" TargetMode="External"/><Relationship Id="rId9" Type="http://schemas.openxmlformats.org/officeDocument/2006/relationships/hyperlink" Target="https://login.consultant.ru/link/?req=doc&amp;base=RZB&amp;n=442433&amp;dst=100143" TargetMode="External"/><Relationship Id="rId14" Type="http://schemas.openxmlformats.org/officeDocument/2006/relationships/hyperlink" Target="https://login.consultant.ru/link/?req=doc&amp;base=RZB&amp;n=470575&amp;dst=100007" TargetMode="External"/><Relationship Id="rId22" Type="http://schemas.openxmlformats.org/officeDocument/2006/relationships/hyperlink" Target="https://login.consultant.ru/link/?req=doc&amp;base=RZB&amp;n=461363&amp;dst=952" TargetMode="External"/><Relationship Id="rId27" Type="http://schemas.openxmlformats.org/officeDocument/2006/relationships/hyperlink" Target="https://login.consultant.ru/link/?req=doc&amp;base=RZB&amp;n=444703&amp;dst=10006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 Карпова</dc:creator>
  <cp:keywords/>
  <dc:description/>
  <cp:lastModifiedBy>Инна И. Карпова</cp:lastModifiedBy>
  <cp:revision>1</cp:revision>
  <cp:lastPrinted>2024-06-13T07:34:00Z</cp:lastPrinted>
  <dcterms:created xsi:type="dcterms:W3CDTF">2024-06-13T07:33:00Z</dcterms:created>
  <dcterms:modified xsi:type="dcterms:W3CDTF">2024-06-13T07:34:00Z</dcterms:modified>
</cp:coreProperties>
</file>